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C85940" w:rsidR="00C85940" w:rsidP="713A1EE9" w:rsidRDefault="00C85940" w14:paraId="79704889" wp14:textId="76598CC0">
      <w:pPr>
        <w:pStyle w:val="Normal"/>
        <w:spacing w:after="0" w:line="240" w:lineRule="auto"/>
        <w:ind w:left="360"/>
        <w:jc w:val="center"/>
        <w:rPr>
          <w:rFonts w:ascii="Calibri" w:hAnsi="Calibri" w:eastAsia="Times New Roman" w:cs="Calibri"/>
          <w:color w:val="auto"/>
          <w:sz w:val="24"/>
          <w:szCs w:val="24"/>
          <w:shd w:val="clear" w:color="auto" w:fill="FFFFFF"/>
        </w:rPr>
      </w:pPr>
      <w:bookmarkStart w:name="_GoBack" w:id="0"/>
      <w:bookmarkEnd w:id="0"/>
      <w:r w:rsidRPr="713A1EE9" w:rsidR="35697772">
        <w:rPr>
          <w:rFonts w:ascii="Garamond" w:hAnsi="Garamond" w:eastAsia="Times New Roman" w:cs="Calibri"/>
          <w:i w:val="1"/>
          <w:iCs w:val="1"/>
          <w:color w:val="auto"/>
          <w:bdr w:val="none" w:color="auto" w:sz="0" w:space="0" w:frame="1"/>
          <w:shd w:val="clear" w:color="auto" w:fill="FFFFFF"/>
        </w:rPr>
        <w:t xml:space="preserve">Graduate </w:t>
      </w:r>
      <w:r w:rsidRPr="713A1EE9" w:rsidR="00C85940">
        <w:rPr>
          <w:rFonts w:ascii="Garamond" w:hAnsi="Garamond" w:eastAsia="Times New Roman" w:cs="Calibri"/>
          <w:i w:val="1"/>
          <w:iCs w:val="1"/>
          <w:color w:val="auto"/>
          <w:bdr w:val="none" w:color="auto" w:sz="0" w:space="0" w:frame="1"/>
          <w:shd w:val="clear" w:color="auto" w:fill="FFFFFF"/>
        </w:rPr>
        <w:t>A</w:t>
      </w:r>
      <w:r w:rsidRPr="713A1EE9" w:rsidR="00C85940">
        <w:rPr>
          <w:rFonts w:ascii="Garamond" w:hAnsi="Garamond" w:eastAsia="Times New Roman" w:cs="Calibri"/>
          <w:i w:val="1"/>
          <w:iCs w:val="1"/>
          <w:color w:val="auto"/>
          <w:bdr w:val="none" w:color="auto" w:sz="0" w:space="0" w:frame="1"/>
          <w:shd w:val="clear" w:color="auto" w:fill="FFFFFF"/>
        </w:rPr>
        <w:t>dvising Guidelines for Faculty and Students</w:t>
      </w:r>
    </w:p>
    <w:p w:rsidR="713A1EE9" w:rsidP="713A1EE9" w:rsidRDefault="713A1EE9" w14:paraId="396E2508" w14:textId="37A89498">
      <w:pPr>
        <w:pStyle w:val="Normal"/>
        <w:spacing w:after="0" w:line="240" w:lineRule="auto"/>
        <w:jc w:val="center"/>
        <w:rPr>
          <w:rFonts w:ascii="Garamond" w:hAnsi="Garamond" w:eastAsia="Times New Roman" w:cs="Calibri"/>
          <w:color w:val="auto"/>
        </w:rPr>
      </w:pPr>
    </w:p>
    <w:p xmlns:wp14="http://schemas.microsoft.com/office/word/2010/wordml" w:rsidRPr="00C85940" w:rsidR="00C85940" w:rsidP="713A1EE9" w:rsidRDefault="00C85940" w14:paraId="672A6659" wp14:textId="77777777" wp14:noSpellErr="1">
      <w:pPr>
        <w:spacing w:after="0" w:line="240" w:lineRule="auto"/>
        <w:rPr>
          <w:rFonts w:ascii="Calibri" w:hAnsi="Calibri" w:eastAsia="Times New Roman" w:cs="Calibri"/>
          <w:color w:val="auto"/>
          <w:sz w:val="24"/>
          <w:szCs w:val="24"/>
          <w:shd w:val="clear" w:color="auto" w:fill="FFFFFF"/>
        </w:rPr>
      </w:pPr>
    </w:p>
    <w:p w:rsidR="02E67A8B" w:rsidP="713A1EE9" w:rsidRDefault="02E67A8B" w14:paraId="73182F6A" w14:textId="15ED7E10">
      <w:pPr>
        <w:numPr>
          <w:ilvl w:val="0"/>
          <w:numId w:val="1"/>
        </w:numPr>
        <w:spacing w:after="0" w:line="240" w:lineRule="auto"/>
        <w:jc w:val="both"/>
        <w:rPr>
          <w:color w:val="000000" w:themeColor="text1" w:themeTint="FF" w:themeShade="FF"/>
        </w:rPr>
      </w:pPr>
      <w:r w:rsidRPr="713A1EE9" w:rsidR="02E67A8B">
        <w:rPr>
          <w:rFonts w:ascii="Garamond" w:hAnsi="Garamond" w:eastAsia="Times New Roman" w:cs="Calibri"/>
          <w:color w:val="auto"/>
        </w:rPr>
        <w:t>Timeline</w:t>
      </w:r>
    </w:p>
    <w:p w:rsidR="02E67A8B" w:rsidP="713A1EE9" w:rsidRDefault="02E67A8B" w14:paraId="3F5D07CD" w14:textId="5A7C7875">
      <w:pPr>
        <w:pStyle w:val="Normal"/>
        <w:numPr>
          <w:ilvl w:val="1"/>
          <w:numId w:val="1"/>
        </w:numPr>
        <w:spacing w:after="0" w:line="240" w:lineRule="auto"/>
        <w:jc w:val="both"/>
        <w:rPr>
          <w:rFonts w:ascii="Garamond" w:hAnsi="Garamond" w:eastAsia="Garamond" w:cs="Garamond" w:asciiTheme="minorAscii" w:hAnsiTheme="minorAscii" w:eastAsiaTheme="minorAscii" w:cstheme="minorAscii"/>
          <w:color w:val="auto"/>
          <w:sz w:val="22"/>
          <w:szCs w:val="22"/>
        </w:rPr>
      </w:pPr>
      <w:r w:rsidRPr="713A1EE9" w:rsidR="02E67A8B">
        <w:rPr>
          <w:rFonts w:ascii="Garamond" w:hAnsi="Garamond" w:eastAsia="Times New Roman" w:cs="Calibri"/>
          <w:color w:val="auto"/>
        </w:rPr>
        <w:t xml:space="preserve">Master’s students, especially those who are funded, are expected to defend their thesis proposal no later than the end of their </w:t>
      </w:r>
      <w:r w:rsidRPr="713A1EE9" w:rsidR="5E7161B0">
        <w:rPr>
          <w:rFonts w:ascii="Garamond" w:hAnsi="Garamond" w:eastAsia="Times New Roman" w:cs="Calibri"/>
          <w:color w:val="auto"/>
        </w:rPr>
        <w:t>seco</w:t>
      </w:r>
      <w:r w:rsidRPr="713A1EE9" w:rsidR="02E67A8B">
        <w:rPr>
          <w:rFonts w:ascii="Garamond" w:hAnsi="Garamond" w:eastAsia="Times New Roman" w:cs="Calibri"/>
          <w:color w:val="auto"/>
        </w:rPr>
        <w:t xml:space="preserve">nd year and their </w:t>
      </w:r>
      <w:r w:rsidRPr="713A1EE9" w:rsidR="4EAF1551">
        <w:rPr>
          <w:rFonts w:ascii="Garamond" w:hAnsi="Garamond" w:eastAsia="Times New Roman" w:cs="Calibri"/>
          <w:color w:val="auto"/>
        </w:rPr>
        <w:t>m</w:t>
      </w:r>
      <w:r w:rsidRPr="713A1EE9" w:rsidR="02E67A8B">
        <w:rPr>
          <w:rFonts w:ascii="Garamond" w:hAnsi="Garamond" w:eastAsia="Times New Roman" w:cs="Calibri"/>
          <w:color w:val="auto"/>
        </w:rPr>
        <w:t>aster</w:t>
      </w:r>
      <w:r w:rsidRPr="713A1EE9" w:rsidR="66CB0700">
        <w:rPr>
          <w:rFonts w:ascii="Garamond" w:hAnsi="Garamond" w:eastAsia="Times New Roman" w:cs="Calibri"/>
          <w:color w:val="auto"/>
        </w:rPr>
        <w:t>’</w:t>
      </w:r>
      <w:r w:rsidRPr="713A1EE9" w:rsidR="02E67A8B">
        <w:rPr>
          <w:rFonts w:ascii="Garamond" w:hAnsi="Garamond" w:eastAsia="Times New Roman" w:cs="Calibri"/>
          <w:color w:val="auto"/>
        </w:rPr>
        <w:t xml:space="preserve">s thesis no later than the end of their </w:t>
      </w:r>
      <w:r w:rsidRPr="713A1EE9" w:rsidR="6F05B066">
        <w:rPr>
          <w:rFonts w:ascii="Garamond" w:hAnsi="Garamond" w:eastAsia="Times New Roman" w:cs="Calibri"/>
          <w:color w:val="auto"/>
        </w:rPr>
        <w:t>thi</w:t>
      </w:r>
      <w:r w:rsidRPr="713A1EE9" w:rsidR="02E67A8B">
        <w:rPr>
          <w:rFonts w:ascii="Garamond" w:hAnsi="Garamond" w:eastAsia="Times New Roman" w:cs="Calibri"/>
          <w:color w:val="auto"/>
        </w:rPr>
        <w:t xml:space="preserve">rd year in the program. </w:t>
      </w:r>
    </w:p>
    <w:p w:rsidR="7B5455CD" w:rsidP="713A1EE9" w:rsidRDefault="7B5455CD" w14:paraId="035F2E50" w14:textId="0788A199">
      <w:pPr>
        <w:pStyle w:val="Normal"/>
        <w:numPr>
          <w:ilvl w:val="1"/>
          <w:numId w:val="1"/>
        </w:numPr>
        <w:spacing w:after="0" w:line="240" w:lineRule="auto"/>
        <w:jc w:val="both"/>
        <w:rPr>
          <w:rFonts w:ascii="Garamond" w:hAnsi="Garamond" w:eastAsia="Garamond" w:cs="Garamond" w:asciiTheme="minorAscii" w:hAnsiTheme="minorAscii" w:eastAsiaTheme="minorAscii" w:cstheme="minorAscii"/>
          <w:color w:val="auto"/>
          <w:sz w:val="22"/>
          <w:szCs w:val="22"/>
        </w:rPr>
      </w:pPr>
      <w:r w:rsidRPr="713A1EE9" w:rsidR="7B5455CD">
        <w:rPr>
          <w:rFonts w:ascii="Garamond" w:hAnsi="Garamond" w:eastAsia="Times New Roman" w:cs="Calibri"/>
          <w:color w:val="auto"/>
        </w:rPr>
        <w:t xml:space="preserve">The expected timeline </w:t>
      </w:r>
      <w:r w:rsidRPr="713A1EE9" w:rsidR="43EEB301">
        <w:rPr>
          <w:rFonts w:ascii="Garamond" w:hAnsi="Garamond" w:eastAsia="Times New Roman" w:cs="Calibri"/>
          <w:color w:val="auto"/>
        </w:rPr>
        <w:t xml:space="preserve">for degree completion </w:t>
      </w:r>
      <w:r w:rsidRPr="713A1EE9" w:rsidR="7B5455CD">
        <w:rPr>
          <w:rFonts w:ascii="Garamond" w:hAnsi="Garamond" w:eastAsia="Times New Roman" w:cs="Calibri"/>
          <w:color w:val="auto"/>
        </w:rPr>
        <w:t xml:space="preserve">is on the department website in the graduate FAQs section: </w:t>
      </w:r>
      <w:hyperlink r:id="R922237df05a14b82">
        <w:r w:rsidRPr="713A1EE9" w:rsidR="7B5455CD">
          <w:rPr>
            <w:rStyle w:val="Hyperlink"/>
            <w:rFonts w:ascii="Garamond" w:hAnsi="Garamond" w:eastAsia="Garamond" w:cs="Garamond"/>
            <w:noProof w:val="0"/>
            <w:sz w:val="22"/>
            <w:szCs w:val="22"/>
            <w:lang w:val="en-US"/>
          </w:rPr>
          <w:t>https://sociology.unt.edu/graduate/faqs</w:t>
        </w:r>
      </w:hyperlink>
    </w:p>
    <w:p w:rsidR="7B5455CD" w:rsidP="713A1EE9" w:rsidRDefault="7B5455CD" w14:paraId="2126F6F8" w14:textId="68605F83">
      <w:pPr>
        <w:pStyle w:val="Normal"/>
        <w:numPr>
          <w:ilvl w:val="1"/>
          <w:numId w:val="1"/>
        </w:numPr>
        <w:spacing w:after="0" w:line="240" w:lineRule="auto"/>
        <w:jc w:val="both"/>
        <w:rPr>
          <w:noProof w:val="0"/>
          <w:color w:val="auto"/>
          <w:sz w:val="22"/>
          <w:szCs w:val="22"/>
          <w:lang w:val="en-US"/>
        </w:rPr>
      </w:pPr>
      <w:r w:rsidRPr="713A1EE9" w:rsidR="7B5455CD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Pass-through students are funded for a maximum of five years. PhD-only students are funded for a maximum of three years. </w:t>
      </w:r>
      <w:r w:rsidRPr="713A1EE9" w:rsidR="30B200A5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Students and faculty should decide on research topics and data (for example using primary data requiring </w:t>
      </w:r>
      <w:r w:rsidRPr="713A1EE9" w:rsidR="30B200A5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IRB approval </w:t>
      </w:r>
      <w:r w:rsidRPr="713A1EE9" w:rsidR="7430B25A">
        <w:rPr>
          <w:rFonts w:ascii="Garamond" w:hAnsi="Garamond" w:eastAsia="Garamond" w:cs="Garamond"/>
          <w:noProof w:val="0"/>
          <w:sz w:val="22"/>
          <w:szCs w:val="22"/>
          <w:lang w:val="en-US"/>
        </w:rPr>
        <w:t xml:space="preserve">and data collection </w:t>
      </w:r>
      <w:r w:rsidRPr="713A1EE9" w:rsidR="30B200A5">
        <w:rPr>
          <w:rFonts w:ascii="Garamond" w:hAnsi="Garamond" w:eastAsia="Garamond" w:cs="Garamond"/>
          <w:noProof w:val="0"/>
          <w:sz w:val="22"/>
          <w:szCs w:val="22"/>
          <w:lang w:val="en-US"/>
        </w:rPr>
        <w:t>versus secondary data) with this time frame in mind.</w:t>
      </w:r>
    </w:p>
    <w:p w:rsidR="713A1EE9" w:rsidP="713A1EE9" w:rsidRDefault="713A1EE9" w14:paraId="4FC70CD9" w14:textId="68F977F2">
      <w:pPr>
        <w:pStyle w:val="Normal"/>
        <w:spacing w:after="0" w:line="240" w:lineRule="auto"/>
        <w:ind w:left="1080"/>
        <w:jc w:val="both"/>
        <w:rPr>
          <w:rFonts w:ascii="Garamond" w:hAnsi="Garamond" w:eastAsia="Garamond" w:cs="Garamond"/>
          <w:noProof w:val="0"/>
          <w:sz w:val="22"/>
          <w:szCs w:val="22"/>
          <w:lang w:val="en-US"/>
        </w:rPr>
      </w:pPr>
    </w:p>
    <w:p xmlns:wp14="http://schemas.microsoft.com/office/word/2010/wordml" w:rsidRPr="00C85940" w:rsidR="00C85940" w:rsidP="00C85940" w:rsidRDefault="00C85940" w14:paraId="744D1963" wp14:textId="77777777" wp14:noSpellErr="1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eastAsia="Times New Roman" w:cs="Calibri"/>
          <w:color w:val="000000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Degree plans</w:t>
      </w:r>
      <w:r w:rsidRPr="713A1EE9" w:rsidR="000811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: </w:t>
      </w:r>
      <w:r w:rsidRPr="713A1EE9" w:rsidR="000811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Forms can be found on the dep</w:t>
      </w:r>
      <w:r w:rsidRPr="713A1EE9" w:rsidR="000811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ar</w:t>
      </w:r>
      <w:r w:rsidRPr="713A1EE9" w:rsidR="000811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t</w:t>
      </w:r>
      <w:r w:rsidRPr="713A1EE9" w:rsidR="000811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ment</w:t>
      </w:r>
      <w:r w:rsidRPr="713A1EE9" w:rsidR="000811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 website</w:t>
      </w:r>
    </w:p>
    <w:p xmlns:wp14="http://schemas.microsoft.com/office/word/2010/wordml" w:rsidRPr="00C85940" w:rsidR="00C85940" w:rsidP="00C85940" w:rsidRDefault="00C85940" w14:paraId="3D3683F2" wp14:textId="402F146C">
      <w:pPr>
        <w:numPr>
          <w:ilvl w:val="1"/>
          <w:numId w:val="2"/>
        </w:numPr>
        <w:spacing w:after="0" w:line="240" w:lineRule="auto"/>
        <w:ind w:left="1440" w:hanging="360"/>
        <w:rPr>
          <w:rFonts w:ascii="Garamond" w:hAnsi="Garamond" w:eastAsia="Times New Roman" w:cs="Calibri"/>
          <w:color w:val="000000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Encourage students to complete and submit their 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degree plans as soon as possible</w:t>
      </w:r>
      <w:r w:rsidRPr="713A1EE9" w:rsidR="3CD756E4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:</w:t>
      </w:r>
    </w:p>
    <w:p xmlns:wp14="http://schemas.microsoft.com/office/word/2010/wordml" w:rsidRPr="00C85940" w:rsidR="00C85940" w:rsidP="713A1EE9" w:rsidRDefault="00C85940" w14:paraId="3C0A933B" wp14:textId="600BA0DE">
      <w:pPr>
        <w:numPr>
          <w:ilvl w:val="2"/>
          <w:numId w:val="2"/>
        </w:numPr>
        <w:spacing w:after="0" w:line="240" w:lineRule="auto"/>
        <w:ind/>
        <w:rPr>
          <w:color w:val="000000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A Master’s Degree Plan by the end of a student’s </w:t>
      </w:r>
      <w:r w:rsidRPr="713A1EE9" w:rsidR="3DE09D88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first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 year in the </w:t>
      </w:r>
      <w:r w:rsidRPr="713A1EE9" w:rsidR="5EF64DF9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m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aster’s </w:t>
      </w:r>
      <w:r w:rsidRPr="713A1EE9" w:rsidR="7E9B0EF7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p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rogram</w:t>
      </w:r>
      <w:r w:rsidRPr="713A1EE9" w:rsidR="7A052CF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.</w:t>
      </w:r>
    </w:p>
    <w:p xmlns:wp14="http://schemas.microsoft.com/office/word/2010/wordml" w:rsidRPr="00C85940" w:rsidR="00C85940" w:rsidP="713A1EE9" w:rsidRDefault="00C85940" w14:paraId="6933C833" wp14:textId="1339C823">
      <w:pPr>
        <w:numPr>
          <w:ilvl w:val="2"/>
          <w:numId w:val="2"/>
        </w:numPr>
        <w:spacing w:after="0" w:line="240" w:lineRule="auto"/>
        <w:ind/>
        <w:rPr>
          <w:color w:val="000000" w:themeColor="text1" w:themeTint="FF" w:themeShade="FF"/>
          <w:shd w:val="clear" w:color="auto" w:fill="FFFFFF"/>
        </w:rPr>
      </w:pPr>
      <w:r w:rsidRPr="713A1EE9" w:rsidR="7E170A52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A D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octoral DP by the end of the </w:t>
      </w:r>
      <w:r w:rsidRPr="713A1EE9" w:rsidR="27EAB6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third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 year in the program for pass-through students/end of </w:t>
      </w:r>
      <w:r w:rsidRPr="713A1EE9" w:rsidR="1A1BF916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first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 year in the program for PhD-only students</w:t>
      </w:r>
      <w:r w:rsidRPr="713A1EE9" w:rsidR="71DC893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.</w:t>
      </w:r>
    </w:p>
    <w:p xmlns:wp14="http://schemas.microsoft.com/office/word/2010/wordml" w:rsidRPr="00C85940" w:rsidR="00C85940" w:rsidP="713A1EE9" w:rsidRDefault="00C85940" wp14:textId="77777777" w14:paraId="15A10BD0">
      <w:pPr>
        <w:numPr>
          <w:ilvl w:val="1"/>
          <w:numId w:val="2"/>
        </w:numPr>
        <w:spacing w:after="0" w:line="240" w:lineRule="auto"/>
        <w:ind w:left="1440" w:hanging="360"/>
        <w:rPr>
          <w:rFonts w:ascii="Garamond" w:hAnsi="Garamond" w:eastAsia="Times New Roman" w:cs="Calibri"/>
          <w:color w:val="000000" w:themeColor="text1" w:themeTint="FF" w:themeShade="FF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Changes can be made later. The important thing is to have a DP on file with Toulouse</w:t>
      </w:r>
    </w:p>
    <w:p xmlns:wp14="http://schemas.microsoft.com/office/word/2010/wordml" w:rsidRPr="00C85940" w:rsidR="00C85940" w:rsidP="713A1EE9" w:rsidRDefault="00C85940" w14:paraId="472B68C8" wp14:textId="34C252AC">
      <w:pPr>
        <w:numPr>
          <w:ilvl w:val="2"/>
          <w:numId w:val="2"/>
        </w:numPr>
        <w:spacing w:after="0" w:line="240" w:lineRule="auto"/>
        <w:ind/>
        <w:rPr>
          <w:color w:val="000000" w:themeColor="text1" w:themeTint="FF" w:themeShade="FF"/>
          <w:shd w:val="clear" w:color="auto" w:fill="FFFFFF"/>
        </w:rPr>
      </w:pPr>
      <w:r w:rsidRPr="713A1EE9" w:rsidR="47C6FBDD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N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ote that there is a 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C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ommittee 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C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omposition 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C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hange form on the 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dep</w:t>
      </w:r>
      <w:r w:rsidRPr="713A1EE9" w:rsidR="7EEB2795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artmen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t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 website for when none of the specified course work changes, only the designated committee members</w:t>
      </w:r>
      <w:r w:rsidRPr="713A1EE9" w:rsidR="683BA466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.</w:t>
      </w:r>
    </w:p>
    <w:p w:rsidR="713A1EE9" w:rsidP="713A1EE9" w:rsidRDefault="713A1EE9" w14:paraId="2F21C09B" w14:textId="075BBF16">
      <w:pPr>
        <w:pStyle w:val="Normal"/>
        <w:spacing w:after="0" w:line="240" w:lineRule="auto"/>
        <w:ind w:left="1800"/>
        <w:rPr>
          <w:rFonts w:ascii="Garamond" w:hAnsi="Garamond" w:eastAsia="Times New Roman" w:cs="Calibri"/>
          <w:color w:val="auto"/>
        </w:rPr>
      </w:pPr>
    </w:p>
    <w:p xmlns:wp14="http://schemas.microsoft.com/office/word/2010/wordml" w:rsidRPr="00C85940" w:rsidR="00C85940" w:rsidP="713A1EE9" w:rsidRDefault="00C85940" w14:paraId="36B58DE7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eastAsia="Garamond" w:cs="Garamond" w:asciiTheme="minorAscii" w:hAnsiTheme="minorAscii" w:eastAsiaTheme="minorAscii" w:cstheme="minorAscii"/>
          <w:color w:val="auto"/>
          <w:sz w:val="22"/>
          <w:szCs w:val="22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Qualifying paper</w:t>
      </w:r>
      <w:r w:rsidRPr="713A1EE9" w:rsidR="000811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: </w:t>
      </w:r>
      <w:r w:rsidRPr="713A1EE9" w:rsidR="000811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Guidelines can be found on the department website</w:t>
      </w:r>
    </w:p>
    <w:p w:rsidR="5095195F" w:rsidP="713A1EE9" w:rsidRDefault="5095195F" w14:paraId="73E34761" w14:textId="63E28944">
      <w:pPr>
        <w:numPr>
          <w:ilvl w:val="1"/>
          <w:numId w:val="4"/>
        </w:numPr>
        <w:spacing w:after="0" w:line="240" w:lineRule="auto"/>
        <w:rPr>
          <w:rFonts w:ascii="Garamond" w:hAnsi="Garamond" w:eastAsia="Garamond" w:cs="Garamond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713A1EE9" w:rsidR="5095195F">
        <w:rPr>
          <w:rFonts w:ascii="Garamond" w:hAnsi="Garamond" w:eastAsia="Times New Roman" w:cs="Calibri"/>
          <w:color w:val="auto"/>
        </w:rPr>
        <w:t xml:space="preserve">The major advisor is responsible for filing the required qualifying examination results webform, which is available on  </w:t>
      </w:r>
      <w:hyperlink r:id="R743eea738a2b4241">
        <w:r w:rsidRPr="713A1EE9" w:rsidR="5095195F">
          <w:rPr>
            <w:rFonts w:ascii="Garamond" w:hAnsi="Garamond" w:eastAsia="Times New Roman" w:cs="Calibri"/>
            <w:color w:val="auto"/>
            <w:u w:val="single"/>
          </w:rPr>
          <w:t>tgs.unt.edu</w:t>
        </w:r>
      </w:hyperlink>
      <w:r w:rsidRPr="713A1EE9" w:rsidR="5095195F">
        <w:rPr>
          <w:rFonts w:ascii="Garamond" w:hAnsi="Garamond" w:eastAsia="Times New Roman" w:cs="Calibri"/>
          <w:color w:val="auto"/>
          <w:u w:val="single"/>
        </w:rPr>
        <w:t> </w:t>
      </w:r>
      <w:r w:rsidRPr="713A1EE9" w:rsidR="5095195F">
        <w:rPr>
          <w:rFonts w:ascii="Garamond" w:hAnsi="Garamond" w:eastAsia="Times New Roman" w:cs="Calibri"/>
          <w:color w:val="auto"/>
        </w:rPr>
        <w:t>&gt; faculty &amp; staff &gt; forms.</w:t>
      </w:r>
    </w:p>
    <w:p xmlns:wp14="http://schemas.microsoft.com/office/word/2010/wordml" w:rsidRPr="00C85940" w:rsidR="00C85940" w:rsidP="00C85940" w:rsidRDefault="00C85940" w14:paraId="45539F77" wp14:textId="156A3EB9">
      <w:pPr>
        <w:numPr>
          <w:ilvl w:val="1"/>
          <w:numId w:val="4"/>
        </w:numPr>
        <w:spacing w:after="0" w:line="240" w:lineRule="auto"/>
        <w:rPr>
          <w:rFonts w:ascii="Garamond" w:hAnsi="Garamond" w:eastAsia="Times New Roman" w:cs="Calibri"/>
          <w:color w:val="000000"/>
          <w:shd w:val="clear" w:color="auto" w:fill="FFFFFF"/>
        </w:rPr>
      </w:pPr>
      <w:r w:rsidRPr="713A1EE9" w:rsidR="25B4A124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The major advisor must a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lso email </w:t>
      </w:r>
      <w:hyperlink w:tgtFrame="_blank" w:history="1" r:id="R2756d3fa944d4058">
        <w:r w:rsidRPr="713A1EE9" w:rsidR="00C85940">
          <w:rPr>
            <w:rFonts w:ascii="Garamond" w:hAnsi="Garamond" w:eastAsia="Times New Roman" w:cs="Calibri"/>
            <w:color w:val="auto"/>
            <w:u w:val="single"/>
            <w:bdr w:val="none" w:color="auto" w:sz="0" w:space="0" w:frame="1"/>
            <w:shd w:val="clear" w:color="auto" w:fill="FFFFFF"/>
          </w:rPr>
          <w:t>sociology@unt.edu</w:t>
        </w:r>
      </w:hyperlink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 with </w:t>
      </w:r>
      <w:r w:rsidRPr="713A1EE9" w:rsidR="492967A4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qualifying paper 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results for departmental records</w:t>
      </w:r>
      <w:r w:rsidRPr="713A1EE9" w:rsidR="75F71776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. Include the student’s name and “qualifying paper results” in the subject line.</w:t>
      </w:r>
    </w:p>
    <w:p xmlns:wp14="http://schemas.microsoft.com/office/word/2010/wordml" w:rsidRPr="00C85940" w:rsidR="00C85940" w:rsidP="713A1EE9" w:rsidRDefault="00C85940" w14:paraId="5DAB6C7B" wp14:textId="77777777" wp14:noSpellErr="1">
      <w:pPr>
        <w:spacing w:after="0" w:line="240" w:lineRule="auto"/>
        <w:rPr>
          <w:rFonts w:ascii="Calibri" w:hAnsi="Calibri" w:eastAsia="Times New Roman" w:cs="Calibri"/>
          <w:color w:val="auto"/>
          <w:sz w:val="24"/>
          <w:szCs w:val="24"/>
          <w:shd w:val="clear" w:color="auto" w:fill="FFFFFF"/>
        </w:rPr>
      </w:pPr>
    </w:p>
    <w:p xmlns:wp14="http://schemas.microsoft.com/office/word/2010/wordml" w:rsidRPr="00C85940" w:rsidR="00C85940" w:rsidP="713A1EE9" w:rsidRDefault="00C85940" w14:paraId="0AAB4B9A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color w:val="auto"/>
          <w:sz w:val="22"/>
          <w:szCs w:val="22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Thesis/dissertation proposal</w:t>
      </w:r>
    </w:p>
    <w:p w:rsidR="68D1494C" w:rsidP="713A1EE9" w:rsidRDefault="68D1494C" w14:paraId="7765BA0D" w14:textId="5CEDF0F8">
      <w:pPr>
        <w:numPr>
          <w:ilvl w:val="1"/>
          <w:numId w:val="6"/>
        </w:numPr>
        <w:spacing w:after="0" w:line="240" w:lineRule="auto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</w:pPr>
      <w:r w:rsidRPr="713A1EE9" w:rsidR="68D1494C">
        <w:rPr>
          <w:rFonts w:ascii="Garamond" w:hAnsi="Garamond" w:eastAsia="Times New Roman" w:cs="Calibri"/>
          <w:b w:val="0"/>
          <w:bCs w:val="0"/>
          <w:color w:val="auto"/>
        </w:rPr>
        <w:t>It is the responsibility of the thesis/dissertation committee chair to get the thesis/dissertation proposal form signed and turned in for departmental records. The thesis/dissertation form is available on the departmental website.</w:t>
      </w:r>
    </w:p>
    <w:p xmlns:wp14="http://schemas.microsoft.com/office/word/2010/wordml" w:rsidRPr="00C85940" w:rsidR="00C85940" w:rsidP="713A1EE9" w:rsidRDefault="00C85940" w14:paraId="4C469D4C" wp14:textId="52E95F1E">
      <w:pPr>
        <w:numPr>
          <w:ilvl w:val="1"/>
          <w:numId w:val="6"/>
        </w:numPr>
        <w:spacing w:after="0" w:line="240" w:lineRule="auto"/>
        <w:rPr>
          <w:rFonts w:ascii="Garamond" w:hAnsi="Garamond" w:eastAsia="Garamond" w:cs="Garamond" w:asciiTheme="minorAscii" w:hAnsiTheme="minorAscii" w:eastAsiaTheme="minorAscii" w:cstheme="minorAscii"/>
          <w:b w:val="0"/>
          <w:bCs w:val="0"/>
          <w:color w:val="000000"/>
          <w:sz w:val="22"/>
          <w:szCs w:val="22"/>
          <w:shd w:val="clear" w:color="auto" w:fill="FFFFFF"/>
        </w:rPr>
      </w:pPr>
      <w:r w:rsidRPr="713A1EE9" w:rsidR="00204E03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Thesis</w:t>
      </w:r>
      <w:r w:rsidRPr="713A1EE9" w:rsidR="251D0D21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/</w:t>
      </w:r>
      <w:r w:rsidRPr="713A1EE9" w:rsidR="73E53FEA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d</w:t>
      </w:r>
      <w:r w:rsidRPr="713A1EE9" w:rsidR="00204E03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issertation </w:t>
      </w:r>
      <w:r w:rsidRPr="713A1EE9" w:rsidR="5F5C8EAB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c</w:t>
      </w:r>
      <w:r w:rsidRPr="713A1EE9" w:rsidR="00204E03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ommittee </w:t>
      </w:r>
      <w:r w:rsidRPr="713A1EE9" w:rsidR="5358BD1E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c</w:t>
      </w:r>
      <w:r w:rsidRPr="713A1EE9" w:rsidR="00204E03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hair</w:t>
      </w:r>
      <w:r w:rsidRPr="713A1EE9" w:rsidR="00C85940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: </w:t>
      </w:r>
      <w:r w:rsidRPr="713A1EE9" w:rsidR="47B568E7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Also e</w:t>
      </w:r>
      <w:r w:rsidRPr="713A1EE9" w:rsidR="00C85940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mail </w:t>
      </w:r>
      <w:r w:rsidRPr="713A1EE9" w:rsidR="5E3E4135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</w:t>
      </w:r>
      <w:hyperlink w:tgtFrame="_blank" w:history="1" r:id="R2e207d61218b4f57">
        <w:r w:rsidRPr="713A1EE9" w:rsidR="00C85940">
          <w:rPr>
            <w:rFonts w:ascii="Garamond" w:hAnsi="Garamond" w:eastAsia="Times New Roman" w:cs="Calibri"/>
            <w:b w:val="0"/>
            <w:bCs w:val="0"/>
            <w:color w:val="auto"/>
            <w:u w:val="single"/>
            <w:bdr w:val="none" w:color="auto" w:sz="0" w:space="0" w:frame="1"/>
            <w:shd w:val="clear" w:color="auto" w:fill="FFFFFF"/>
          </w:rPr>
          <w:t>sociology@unt.edu</w:t>
        </w:r>
      </w:hyperlink>
      <w:r w:rsidRPr="713A1EE9" w:rsidR="00C85940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> with the results for departmental records.</w:t>
      </w:r>
      <w:r w:rsidRPr="713A1EE9" w:rsidR="1CA59BEF">
        <w:rPr>
          <w:rFonts w:ascii="Garamond" w:hAnsi="Garamond" w:eastAsia="Times New Roman" w:cs="Calibri"/>
          <w:b w:val="0"/>
          <w:bCs w:val="0"/>
          <w:color w:val="auto"/>
          <w:bdr w:val="none" w:color="auto" w:sz="0" w:space="0" w:frame="1"/>
          <w:shd w:val="clear" w:color="auto" w:fill="FFFFFF"/>
        </w:rPr>
        <w:t xml:space="preserve"> </w:t>
      </w:r>
      <w:r w:rsidRPr="713A1EE9" w:rsidR="1CA59BEF">
        <w:rPr>
          <w:rFonts w:ascii="Garamond" w:hAnsi="Garamond" w:eastAsia="Times New Roman" w:cs="Calibri"/>
          <w:b w:val="0"/>
          <w:bCs w:val="0"/>
          <w:color w:val="auto"/>
        </w:rPr>
        <w:t>Include the student’s name and “thesis proposal results” or “dissertation proposal results” in the subject line.</w:t>
      </w:r>
    </w:p>
    <w:p xmlns:wp14="http://schemas.microsoft.com/office/word/2010/wordml" w:rsidRPr="00C85940" w:rsidR="00C85940" w:rsidP="713A1EE9" w:rsidRDefault="00C85940" w14:paraId="02EB378F" wp14:textId="77777777" wp14:noSpellErr="1">
      <w:pPr>
        <w:spacing w:after="0" w:line="240" w:lineRule="auto"/>
        <w:rPr>
          <w:rFonts w:ascii="Calibri" w:hAnsi="Calibri" w:eastAsia="Times New Roman" w:cs="Calibri"/>
          <w:color w:val="auto"/>
          <w:sz w:val="24"/>
          <w:szCs w:val="24"/>
          <w:shd w:val="clear" w:color="auto" w:fill="FFFFFF"/>
        </w:rPr>
      </w:pPr>
    </w:p>
    <w:p xmlns:wp14="http://schemas.microsoft.com/office/word/2010/wordml" w:rsidRPr="00C85940" w:rsidR="00C85940" w:rsidP="713A1EE9" w:rsidRDefault="00C85940" w14:paraId="29D85D1A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eastAsia="Garamond" w:cs="Garamond" w:asciiTheme="minorAscii" w:hAnsiTheme="minorAscii" w:eastAsiaTheme="minorAscii" w:cstheme="minorAscii"/>
          <w:color w:val="auto"/>
          <w:sz w:val="22"/>
          <w:szCs w:val="22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Thesis/dissertation defense</w:t>
      </w:r>
    </w:p>
    <w:p xmlns:wp14="http://schemas.microsoft.com/office/word/2010/wordml" w:rsidRPr="00C85940" w:rsidR="00C85940" w:rsidP="00C85940" w:rsidRDefault="00C85940" w14:paraId="07941B72" wp14:textId="7EA18361">
      <w:pPr>
        <w:numPr>
          <w:ilvl w:val="1"/>
          <w:numId w:val="8"/>
        </w:numPr>
        <w:spacing w:after="0" w:line="240" w:lineRule="auto"/>
        <w:rPr>
          <w:rFonts w:ascii="Garamond" w:hAnsi="Garamond" w:eastAsia="Times New Roman" w:cs="Calibri"/>
          <w:color w:val="000000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Toulouse provides the student 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with the defense form which includes instructions.</w:t>
      </w:r>
      <w:r w:rsidRPr="713A1EE9" w:rsidR="28D29ACA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 The committee chair is responsible for the form during the defense.</w:t>
      </w:r>
    </w:p>
    <w:p xmlns:wp14="http://schemas.microsoft.com/office/word/2010/wordml" w:rsidRPr="00C85940" w:rsidR="00C85940" w:rsidP="713A1EE9" w:rsidRDefault="00C85940" w14:paraId="65DA489B" wp14:textId="5CAEC346">
      <w:pPr>
        <w:numPr>
          <w:ilvl w:val="1"/>
          <w:numId w:val="8"/>
        </w:numPr>
        <w:spacing w:after="0" w:line="240" w:lineRule="auto"/>
        <w:rPr>
          <w:rFonts w:ascii="Garamond" w:hAnsi="Garamond" w:eastAsia="Garamond" w:cs="Garamond" w:asciiTheme="minorAscii" w:hAnsiTheme="minorAscii" w:eastAsiaTheme="minorAscii" w:cstheme="minorAscii"/>
          <w:color w:val="000000" w:themeColor="text1" w:themeTint="FF" w:themeShade="FF"/>
          <w:sz w:val="22"/>
          <w:szCs w:val="22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Faculty: All committee members must complete an evaluation form 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following the defense hearing 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and email it to the </w:t>
      </w:r>
      <w:r w:rsidRPr="713A1EE9" w:rsidR="2A31677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department 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graduate </w:t>
      </w:r>
      <w:r w:rsidRPr="713A1EE9" w:rsidR="00B09BC3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program </w:t>
      </w: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director. The forms are available on the departmental website and s-drive.</w:t>
      </w:r>
    </w:p>
    <w:p xmlns:wp14="http://schemas.microsoft.com/office/word/2010/wordml" w:rsidRPr="00C85940" w:rsidR="00C85940" w:rsidP="713A1EE9" w:rsidRDefault="00C85940" w14:paraId="0E27B00A" wp14:textId="5CCA8FAE">
      <w:pPr>
        <w:numPr>
          <w:ilvl w:val="1"/>
          <w:numId w:val="8"/>
        </w:numPr>
        <w:spacing w:after="0" w:line="240" w:lineRule="auto"/>
        <w:rPr>
          <w:color w:val="000000" w:themeColor="text1" w:themeTint="FF" w:themeShade="FF"/>
          <w:sz w:val="22"/>
          <w:szCs w:val="22"/>
          <w:shd w:val="clear" w:color="auto" w:fill="FFFFFF"/>
        </w:rPr>
      </w:pPr>
      <w:r w:rsidRPr="713A1EE9" w:rsidR="00C85940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Email 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the signed defense form 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to </w:t>
      </w:r>
      <w:hyperlink w:tgtFrame="_blank" w:history="1" r:id="R28f5efb85e2d4e85">
        <w:r w:rsidRPr="713A1EE9" w:rsidR="00C85940">
          <w:rPr>
            <w:rFonts w:ascii="Garamond" w:hAnsi="Garamond" w:eastAsia="Times New Roman" w:cs="Calibri"/>
            <w:color w:val="auto"/>
            <w:u w:val="single"/>
            <w:bdr w:val="none" w:color="auto" w:sz="0" w:space="0" w:frame="1"/>
            <w:shd w:val="clear" w:color="auto" w:fill="FFFFFF"/>
          </w:rPr>
          <w:t>sociology@unt.edu</w:t>
        </w:r>
      </w:hyperlink>
      <w:r w:rsidRPr="713A1EE9" w:rsidR="00DB071B">
        <w:rPr>
          <w:rFonts w:ascii="Garamond" w:hAnsi="Garamond" w:eastAsia="Times New Roman" w:cs="Calibri"/>
          <w:color w:val="auto"/>
          <w:shd w:val="clear" w:color="auto" w:fill="FFFFFF"/>
        </w:rPr>
        <w:t xml:space="preserve">. The department staff will </w:t>
      </w:r>
      <w:r w:rsidRPr="713A1EE9" w:rsidR="00DB071B">
        <w:rPr>
          <w:rFonts w:ascii="Garamond" w:hAnsi="Garamond" w:eastAsia="Times New Roman" w:cs="Calibri"/>
          <w:color w:val="auto"/>
          <w:shd w:val="clear" w:color="auto" w:fill="FFFFFF"/>
        </w:rPr>
        <w:t xml:space="preserve">scan 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the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 form for 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>dept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 records and also send the scanned form to T</w:t>
      </w:r>
      <w:r w:rsidRPr="713A1EE9" w:rsidR="45766DA9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oulouse</w:t>
      </w:r>
      <w:r w:rsidRPr="713A1EE9" w:rsidR="00DB071B">
        <w:rPr>
          <w:rFonts w:ascii="Garamond" w:hAnsi="Garamond" w:eastAsia="Times New Roman" w:cs="Calibri"/>
          <w:color w:val="auto"/>
          <w:bdr w:val="none" w:color="auto" w:sz="0" w:space="0" w:frame="1"/>
          <w:shd w:val="clear" w:color="auto" w:fill="FFFFFF"/>
        </w:rPr>
        <w:t xml:space="preserve">.</w:t>
      </w:r>
    </w:p>
    <w:sectPr w:rsidR="00DB07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21B"/>
    <w:multiLevelType w:val="multilevel"/>
    <w:tmpl w:val="6664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141BA"/>
    <w:multiLevelType w:val="multilevel"/>
    <w:tmpl w:val="6B2A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1599F"/>
    <w:multiLevelType w:val="multilevel"/>
    <w:tmpl w:val="D4A4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D73F8"/>
    <w:multiLevelType w:val="multilevel"/>
    <w:tmpl w:val="6B4A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40"/>
    <w:rsid w:val="000811C3"/>
    <w:rsid w:val="00085F0E"/>
    <w:rsid w:val="00204E03"/>
    <w:rsid w:val="006A3C8F"/>
    <w:rsid w:val="00B09BC3"/>
    <w:rsid w:val="00C85940"/>
    <w:rsid w:val="00DB071B"/>
    <w:rsid w:val="02E67A8B"/>
    <w:rsid w:val="042BF142"/>
    <w:rsid w:val="07221C64"/>
    <w:rsid w:val="0B2B1DDC"/>
    <w:rsid w:val="0D8602C8"/>
    <w:rsid w:val="105E7E8D"/>
    <w:rsid w:val="108134C0"/>
    <w:rsid w:val="15407AEA"/>
    <w:rsid w:val="1A1BF916"/>
    <w:rsid w:val="1C4B734B"/>
    <w:rsid w:val="1CA59BEF"/>
    <w:rsid w:val="21C8FB86"/>
    <w:rsid w:val="21F1CF40"/>
    <w:rsid w:val="24433434"/>
    <w:rsid w:val="2464AA08"/>
    <w:rsid w:val="251D0D21"/>
    <w:rsid w:val="25B4A124"/>
    <w:rsid w:val="27EAB61B"/>
    <w:rsid w:val="28D29ACA"/>
    <w:rsid w:val="2A31677B"/>
    <w:rsid w:val="2A37BDDC"/>
    <w:rsid w:val="2A627CC2"/>
    <w:rsid w:val="2B94CBBA"/>
    <w:rsid w:val="2BC58989"/>
    <w:rsid w:val="2D95974F"/>
    <w:rsid w:val="2ED88BD6"/>
    <w:rsid w:val="2EE255FB"/>
    <w:rsid w:val="30B200A5"/>
    <w:rsid w:val="35697772"/>
    <w:rsid w:val="3A827B46"/>
    <w:rsid w:val="3A89CA50"/>
    <w:rsid w:val="3BBBADB2"/>
    <w:rsid w:val="3CD756E4"/>
    <w:rsid w:val="3DE09D88"/>
    <w:rsid w:val="43EEB301"/>
    <w:rsid w:val="45766DA9"/>
    <w:rsid w:val="47B568E7"/>
    <w:rsid w:val="47C6FBDD"/>
    <w:rsid w:val="48A6BCF9"/>
    <w:rsid w:val="492967A4"/>
    <w:rsid w:val="49FAF153"/>
    <w:rsid w:val="4A44DDCF"/>
    <w:rsid w:val="4B64C16F"/>
    <w:rsid w:val="4BBF1CB7"/>
    <w:rsid w:val="4CFD42C2"/>
    <w:rsid w:val="4D71BEAF"/>
    <w:rsid w:val="4DA0F05F"/>
    <w:rsid w:val="4EAF1551"/>
    <w:rsid w:val="5016F499"/>
    <w:rsid w:val="5095195F"/>
    <w:rsid w:val="51F3D2BD"/>
    <w:rsid w:val="52CC6EF6"/>
    <w:rsid w:val="5358BD1E"/>
    <w:rsid w:val="54A40603"/>
    <w:rsid w:val="5540F6DF"/>
    <w:rsid w:val="5703F5F4"/>
    <w:rsid w:val="59070714"/>
    <w:rsid w:val="5953BAFA"/>
    <w:rsid w:val="5AA2D775"/>
    <w:rsid w:val="5E3E4135"/>
    <w:rsid w:val="5E7161B0"/>
    <w:rsid w:val="5EF64DF9"/>
    <w:rsid w:val="5F5C8EAB"/>
    <w:rsid w:val="623C4C7E"/>
    <w:rsid w:val="66CB0700"/>
    <w:rsid w:val="683BA466"/>
    <w:rsid w:val="68CADD7D"/>
    <w:rsid w:val="68D1494C"/>
    <w:rsid w:val="6AE1888F"/>
    <w:rsid w:val="6E325707"/>
    <w:rsid w:val="6F05B066"/>
    <w:rsid w:val="6F78B5C9"/>
    <w:rsid w:val="6F78D84B"/>
    <w:rsid w:val="713A1EE9"/>
    <w:rsid w:val="71644D4A"/>
    <w:rsid w:val="71DC8933"/>
    <w:rsid w:val="71FFE5DD"/>
    <w:rsid w:val="7373534E"/>
    <w:rsid w:val="73E53FEA"/>
    <w:rsid w:val="7430B25A"/>
    <w:rsid w:val="75E562A1"/>
    <w:rsid w:val="75F71776"/>
    <w:rsid w:val="76929011"/>
    <w:rsid w:val="76F7CF64"/>
    <w:rsid w:val="783067DA"/>
    <w:rsid w:val="79E2D946"/>
    <w:rsid w:val="7A052CF3"/>
    <w:rsid w:val="7B5455CD"/>
    <w:rsid w:val="7BD57F80"/>
    <w:rsid w:val="7E170A52"/>
    <w:rsid w:val="7E9B0EF7"/>
    <w:rsid w:val="7EE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0919E-9619-4AF5-8B5D-6714D92BE945}"/>
  <w14:docId w14:val="391829B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sociology.unt.edu/graduate/faqs" TargetMode="External" Id="R922237df05a14b82" /><Relationship Type="http://schemas.openxmlformats.org/officeDocument/2006/relationships/hyperlink" Target="http://tsgs.unt.edu/" TargetMode="External" Id="R743eea738a2b4241" /><Relationship Type="http://schemas.openxmlformats.org/officeDocument/2006/relationships/hyperlink" Target="mailto:sociology@unt.edu" TargetMode="External" Id="R2756d3fa944d4058" /><Relationship Type="http://schemas.openxmlformats.org/officeDocument/2006/relationships/hyperlink" Target="mailto:sociology@unt.edu" TargetMode="External" Id="R2e207d61218b4f57" /><Relationship Type="http://schemas.openxmlformats.org/officeDocument/2006/relationships/hyperlink" Target="mailto:sociology@unt.edu" TargetMode="External" Id="R28f5efb85e2d4e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North Texas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Barnes, Donna</dc:creator>
  <keywords/>
  <dc:description/>
  <lastModifiedBy>Ignatow, Gabe</lastModifiedBy>
  <revision>3</revision>
  <dcterms:created xsi:type="dcterms:W3CDTF">2020-05-11T17:26:00.0000000Z</dcterms:created>
  <dcterms:modified xsi:type="dcterms:W3CDTF">2020-05-12T15:09:35.7197854Z</dcterms:modified>
</coreProperties>
</file>